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A9" w:rsidRPr="00103F1F" w:rsidRDefault="00FF76A9" w:rsidP="00FF76A9">
      <w:pPr>
        <w:spacing w:after="94" w:line="240" w:lineRule="auto"/>
        <w:jc w:val="center"/>
        <w:rPr>
          <w:rFonts w:ascii="Arial" w:eastAsia="Times New Roman" w:hAnsi="Arial" w:cs="Arial"/>
          <w:color w:val="943634" w:themeColor="accent2" w:themeShade="BF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val="ru-RU" w:eastAsia="ru-RU"/>
        </w:rPr>
        <w:t>"</w:t>
      </w:r>
      <w:proofErr w:type="spellStart"/>
      <w:r w:rsidRPr="00103F1F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val="ru-RU" w:eastAsia="ru-RU"/>
        </w:rPr>
        <w:t>Бунташный</w:t>
      </w:r>
      <w:proofErr w:type="spellEnd"/>
      <w:r w:rsidRPr="00103F1F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val="ru-RU" w:eastAsia="ru-RU"/>
        </w:rPr>
        <w:t xml:space="preserve"> век" (10-й класс)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val="ru-RU" w:eastAsia="ru-RU"/>
        </w:rPr>
        <w:t>Тип урока</w:t>
      </w:r>
      <w:r w:rsidRPr="00103F1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ru-RU" w:eastAsia="ru-RU"/>
        </w:rPr>
        <w:t>: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урок изучения нового материала </w:t>
      </w:r>
      <w:r w:rsid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 использованием презентации, 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элементами работы в группах.</w:t>
      </w:r>
    </w:p>
    <w:p w:rsidR="00FF76A9" w:rsidRPr="00FF76A9" w:rsidRDefault="00FF76A9" w:rsidP="00FF76A9">
      <w:pPr>
        <w:spacing w:after="94" w:line="240" w:lineRule="auto"/>
        <w:rPr>
          <w:rFonts w:ascii="Arial" w:eastAsia="Times New Roman" w:hAnsi="Arial" w:cs="Arial"/>
          <w:color w:val="943634" w:themeColor="accent2" w:themeShade="BF"/>
          <w:sz w:val="28"/>
          <w:szCs w:val="28"/>
          <w:lang w:eastAsia="ru-RU"/>
        </w:rPr>
      </w:pPr>
      <w:proofErr w:type="spellStart"/>
      <w:r w:rsidRPr="00FF76A9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Цель</w:t>
      </w:r>
      <w:proofErr w:type="spellEnd"/>
      <w:r w:rsidRPr="00FF76A9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: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примере народных восстаний дать характеристику </w:t>
      </w:r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веку как «</w:t>
      </w:r>
      <w:proofErr w:type="spellStart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бунташному</w:t>
      </w:r>
      <w:proofErr w:type="spellEnd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»;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доказать, что в условиях дальнейшего закрепощения крестьян, народные волнения не утихают.</w:t>
      </w:r>
    </w:p>
    <w:p w:rsidR="00FF76A9" w:rsidRPr="00FF76A9" w:rsidRDefault="00FF76A9" w:rsidP="00FF76A9">
      <w:pPr>
        <w:spacing w:after="94" w:line="240" w:lineRule="auto"/>
        <w:rPr>
          <w:rFonts w:ascii="Arial" w:eastAsia="Times New Roman" w:hAnsi="Arial" w:cs="Arial"/>
          <w:color w:val="943634" w:themeColor="accent2" w:themeShade="BF"/>
          <w:sz w:val="28"/>
          <w:szCs w:val="28"/>
          <w:lang w:eastAsia="ru-RU"/>
        </w:rPr>
      </w:pPr>
      <w:proofErr w:type="spellStart"/>
      <w:r w:rsidRPr="00FF76A9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Задачи</w:t>
      </w:r>
      <w:proofErr w:type="spellEnd"/>
      <w:r w:rsidRPr="00FF76A9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 xml:space="preserve"> </w:t>
      </w:r>
      <w:proofErr w:type="spellStart"/>
      <w:r w:rsidRPr="00FF76A9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урока</w:t>
      </w:r>
      <w:proofErr w:type="spellEnd"/>
      <w:r w:rsidRPr="00FF76A9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:</w:t>
      </w:r>
    </w:p>
    <w:p w:rsidR="00FF76A9" w:rsidRPr="00103F1F" w:rsidRDefault="00FF76A9" w:rsidP="00FF76A9">
      <w:pPr>
        <w:numPr>
          <w:ilvl w:val="0"/>
          <w:numId w:val="1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gramStart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учебная</w:t>
      </w:r>
      <w:proofErr w:type="gramEnd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дать характеристику народным выступлениям</w:t>
      </w:r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XVII 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века, раскрыть основные причины и их последствия;</w:t>
      </w:r>
    </w:p>
    <w:p w:rsidR="00FF76A9" w:rsidRPr="00103F1F" w:rsidRDefault="00FF76A9" w:rsidP="00FF76A9">
      <w:pPr>
        <w:numPr>
          <w:ilvl w:val="0"/>
          <w:numId w:val="1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gramStart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коррекционная</w:t>
      </w:r>
      <w:proofErr w:type="gramEnd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:</w:t>
      </w:r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развивать навыки самостоятельной работы с документами, навыки работы в группах, умение анализировать факты, делать выводы, устанавливать причинно-следственные связи.</w:t>
      </w:r>
    </w:p>
    <w:p w:rsidR="00FF76A9" w:rsidRPr="00103F1F" w:rsidRDefault="00FF76A9" w:rsidP="00FF76A9">
      <w:pPr>
        <w:numPr>
          <w:ilvl w:val="0"/>
          <w:numId w:val="1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gramStart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воспитательная</w:t>
      </w:r>
      <w:proofErr w:type="gramEnd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:</w:t>
      </w:r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воспитание у учащихся чувства патриотизма, ответственности за судьбу Отечества, нравственности.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val="ru-RU" w:eastAsia="ru-RU"/>
        </w:rPr>
        <w:t>Оборудование:</w:t>
      </w:r>
      <w:r w:rsidRPr="00FF76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карта «Народные восстания в России в 40-70-х годах </w:t>
      </w:r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.».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Основные понятия: “крестьянская война”, “соляной бунт”, “медный бунт”, закрепощение крестьян.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Основные даты: 1648 г. – Соляной бунт, 1662 г. – Медный бунт, 1667-1671 гг. – Крестьянская война С. Разина.</w:t>
      </w:r>
    </w:p>
    <w:p w:rsidR="00FF76A9" w:rsidRPr="00FF76A9" w:rsidRDefault="00FF76A9" w:rsidP="00FF76A9">
      <w:pPr>
        <w:spacing w:after="94" w:line="240" w:lineRule="auto"/>
        <w:jc w:val="center"/>
        <w:rPr>
          <w:rFonts w:ascii="Arial" w:eastAsia="Times New Roman" w:hAnsi="Arial" w:cs="Arial"/>
          <w:color w:val="943634" w:themeColor="accent2" w:themeShade="BF"/>
          <w:sz w:val="28"/>
          <w:szCs w:val="28"/>
          <w:lang w:eastAsia="ru-RU"/>
        </w:rPr>
      </w:pPr>
      <w:proofErr w:type="spellStart"/>
      <w:r w:rsidRPr="00FF76A9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План</w:t>
      </w:r>
      <w:proofErr w:type="spellEnd"/>
      <w:r w:rsidRPr="00FF76A9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 xml:space="preserve"> </w:t>
      </w:r>
      <w:proofErr w:type="spellStart"/>
      <w:r w:rsidRPr="00FF76A9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урока</w:t>
      </w:r>
      <w:proofErr w:type="spellEnd"/>
      <w:r w:rsidRPr="00FF76A9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:</w:t>
      </w:r>
    </w:p>
    <w:p w:rsidR="00FF76A9" w:rsidRPr="00FF76A9" w:rsidRDefault="00FF76A9" w:rsidP="00FF76A9">
      <w:pPr>
        <w:numPr>
          <w:ilvl w:val="0"/>
          <w:numId w:val="2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Оргмомент</w:t>
      </w:r>
      <w:proofErr w:type="spellEnd"/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6A9" w:rsidRPr="00103F1F" w:rsidRDefault="00FF76A9" w:rsidP="00FF76A9">
      <w:pPr>
        <w:numPr>
          <w:ilvl w:val="0"/>
          <w:numId w:val="2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Повторение ранее изученного материала с использованием презентации.</w:t>
      </w:r>
    </w:p>
    <w:p w:rsidR="00FF76A9" w:rsidRPr="00103F1F" w:rsidRDefault="00FF76A9" w:rsidP="00FF76A9">
      <w:pPr>
        <w:numPr>
          <w:ilvl w:val="0"/>
          <w:numId w:val="2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нового материала с элементами групповой работы: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ru-RU" w:eastAsia="ru-RU"/>
        </w:rPr>
        <w:t>А)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соляной бунт;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ru-RU" w:eastAsia="ru-RU"/>
        </w:rPr>
        <w:t>Б)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медный бунт;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ru-RU" w:eastAsia="ru-RU"/>
        </w:rPr>
        <w:t>В)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хлебный бунт;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ru-RU" w:eastAsia="ru-RU"/>
        </w:rPr>
        <w:t>4.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Закрепление материала.</w:t>
      </w:r>
    </w:p>
    <w:p w:rsidR="00FF76A9" w:rsidRPr="00FF76A9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76A9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5.</w:t>
      </w:r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Домашнее задание.</w:t>
      </w:r>
    </w:p>
    <w:p w:rsidR="00FF76A9" w:rsidRPr="00FF76A9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76A9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6</w:t>
      </w:r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Рефлексия.</w:t>
      </w:r>
    </w:p>
    <w:p w:rsidR="00FF76A9" w:rsidRPr="00FF76A9" w:rsidRDefault="00FF76A9" w:rsidP="00FF76A9">
      <w:pPr>
        <w:spacing w:after="94" w:line="240" w:lineRule="auto"/>
        <w:rPr>
          <w:rFonts w:ascii="Arial" w:eastAsia="Times New Roman" w:hAnsi="Arial" w:cs="Arial"/>
          <w:color w:val="943634" w:themeColor="accent2" w:themeShade="BF"/>
          <w:sz w:val="28"/>
          <w:szCs w:val="28"/>
          <w:lang w:eastAsia="ru-RU"/>
        </w:rPr>
      </w:pPr>
      <w:r w:rsidRPr="00FF76A9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lastRenderedPageBreak/>
        <w:t>Ход урока</w:t>
      </w:r>
    </w:p>
    <w:p w:rsidR="00FF76A9" w:rsidRPr="00FF76A9" w:rsidRDefault="00FF76A9" w:rsidP="00FF76A9">
      <w:pPr>
        <w:numPr>
          <w:ilvl w:val="0"/>
          <w:numId w:val="3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Учитель: Здравствуйте ребята, садитесь. Я очень рад вас видеть в хорошем настроении. </w:t>
      </w:r>
      <w:proofErr w:type="spellStart"/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</w:t>
      </w:r>
      <w:proofErr w:type="spellEnd"/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proofErr w:type="spellEnd"/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6A9" w:rsidRPr="00FF76A9" w:rsidRDefault="00FF76A9" w:rsidP="00FF76A9">
      <w:pPr>
        <w:numPr>
          <w:ilvl w:val="0"/>
          <w:numId w:val="3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(Слайд № 1):</w:t>
      </w:r>
    </w:p>
    <w:p w:rsidR="00FF76A9" w:rsidRPr="00FF76A9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Бунташный</w:t>
      </w:r>
      <w:proofErr w:type="spellEnd"/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</w:t>
      </w:r>
      <w:proofErr w:type="spellEnd"/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</w:t>
      </w:r>
      <w:proofErr w:type="spellEnd"/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потрясений,</w:t>
      </w:r>
    </w:p>
    <w:p w:rsidR="00FF76A9" w:rsidRPr="00FF76A9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изменений и побед.</w:t>
      </w:r>
    </w:p>
    <w:p w:rsidR="00FF76A9" w:rsidRPr="00FF76A9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 утратил всю свободу,</w:t>
      </w:r>
    </w:p>
    <w:p w:rsidR="00FF76A9" w:rsidRPr="00FF76A9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Потёк тиранства долгий век.</w:t>
      </w:r>
    </w:p>
    <w:p w:rsidR="00FF76A9" w:rsidRPr="00FF76A9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смирился православный,</w:t>
      </w:r>
    </w:p>
    <w:p w:rsidR="00FF76A9" w:rsidRPr="00FF76A9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Борьбу суровую повел.</w:t>
      </w:r>
    </w:p>
    <w:p w:rsidR="00FF76A9" w:rsidRPr="00FF76A9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век боролся беспощадно,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 нет конца у той борьбы...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br/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Продолжая изучать </w:t>
      </w:r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век, сегодня мы остановимся на таком его определении, как «</w:t>
      </w:r>
      <w:proofErr w:type="spellStart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бунташный</w:t>
      </w:r>
      <w:proofErr w:type="spellEnd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». Почему он так называется? (ответы учащихся). Действительно, </w:t>
      </w:r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век запомнился Руси как век Смуты, крестьянских восстаний под предводительством </w:t>
      </w:r>
      <w:proofErr w:type="spellStart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И.Болотникова</w:t>
      </w:r>
      <w:proofErr w:type="spellEnd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С.Разина, рядом городских восстаний, Соловецким бунтом и стрелецкими восстаниями. Поэтому цель нашего урока: на примере нескольких городских восстаний доказать, что </w:t>
      </w:r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век был действительно «</w:t>
      </w:r>
      <w:proofErr w:type="spellStart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бунташный</w:t>
      </w:r>
      <w:proofErr w:type="spellEnd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».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Но прежде, чем мы перейдём к теме урока, давайте вспомним, что </w:t>
      </w:r>
      <w:proofErr w:type="gramStart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представлял из себя</w:t>
      </w:r>
      <w:proofErr w:type="gramEnd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век.</w:t>
      </w:r>
    </w:p>
    <w:p w:rsidR="00FF76A9" w:rsidRPr="00FF76A9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</w:t>
      </w:r>
      <w:proofErr w:type="spellEnd"/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 </w:t>
      </w:r>
      <w:proofErr w:type="spellStart"/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классу</w:t>
      </w:r>
      <w:proofErr w:type="spellEnd"/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FF76A9" w:rsidRPr="00103F1F" w:rsidRDefault="00FF76A9" w:rsidP="00FF76A9">
      <w:pPr>
        <w:numPr>
          <w:ilvl w:val="0"/>
          <w:numId w:val="4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Дать характеристику политическому строю России в 17 веке.</w:t>
      </w:r>
    </w:p>
    <w:p w:rsidR="00FF76A9" w:rsidRPr="00FF76A9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какие органы власти опирался царь Алексей Михайлович? </w:t>
      </w:r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Слайды</w:t>
      </w:r>
      <w:proofErr w:type="spellEnd"/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2-5)</w:t>
      </w:r>
    </w:p>
    <w:p w:rsidR="00FF76A9" w:rsidRPr="00FF76A9" w:rsidRDefault="00FF76A9" w:rsidP="00FF76A9">
      <w:pPr>
        <w:numPr>
          <w:ilvl w:val="0"/>
          <w:numId w:val="5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Социальное устройство России 17 века. Какие социальные группы можете назвать? </w:t>
      </w:r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proofErr w:type="spellEnd"/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6)</w:t>
      </w:r>
    </w:p>
    <w:p w:rsidR="00FF76A9" w:rsidRPr="00FF76A9" w:rsidRDefault="00FF76A9" w:rsidP="00FF76A9">
      <w:pPr>
        <w:numPr>
          <w:ilvl w:val="0"/>
          <w:numId w:val="5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Что нового появляется в экономике? </w:t>
      </w:r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proofErr w:type="spellEnd"/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7-10)</w:t>
      </w:r>
    </w:p>
    <w:p w:rsidR="00FF76A9" w:rsidRPr="00FF76A9" w:rsidRDefault="00FF76A9" w:rsidP="00FF76A9">
      <w:pPr>
        <w:numPr>
          <w:ilvl w:val="0"/>
          <w:numId w:val="5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мануфактура? (Слайд № 11)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u w:val="single"/>
          <w:lang w:val="ru-RU" w:eastAsia="ru-RU"/>
        </w:rPr>
        <w:lastRenderedPageBreak/>
        <w:t>Вывод.</w:t>
      </w:r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промышленности началось развитие раннекапиталистического производства, но оно тормозилось крепостническими отношениями, которые составляли основу сельского хозяйства.</w:t>
      </w:r>
    </w:p>
    <w:p w:rsidR="00FF76A9" w:rsidRPr="00FF76A9" w:rsidRDefault="00FF76A9" w:rsidP="00FF76A9">
      <w:pPr>
        <w:spacing w:after="94" w:line="240" w:lineRule="auto"/>
        <w:rPr>
          <w:rFonts w:ascii="Arial" w:eastAsia="Times New Roman" w:hAnsi="Arial" w:cs="Arial"/>
          <w:color w:val="943634" w:themeColor="accent2" w:themeShade="BF"/>
          <w:sz w:val="28"/>
          <w:szCs w:val="28"/>
          <w:lang w:eastAsia="ru-RU"/>
        </w:rPr>
      </w:pPr>
      <w:proofErr w:type="spellStart"/>
      <w:r w:rsidRPr="00FF76A9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u w:val="single"/>
          <w:lang w:eastAsia="ru-RU"/>
        </w:rPr>
        <w:t>Вопросы</w:t>
      </w:r>
      <w:proofErr w:type="spellEnd"/>
      <w:r w:rsidRPr="00FF76A9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u w:val="single"/>
          <w:lang w:eastAsia="ru-RU"/>
        </w:rPr>
        <w:t>:</w:t>
      </w:r>
    </w:p>
    <w:p w:rsidR="00FF76A9" w:rsidRPr="00103F1F" w:rsidRDefault="00FF76A9" w:rsidP="00FF76A9">
      <w:pPr>
        <w:numPr>
          <w:ilvl w:val="0"/>
          <w:numId w:val="6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какому пути происходило развитие сельского хозяйства?</w:t>
      </w:r>
    </w:p>
    <w:p w:rsidR="00FF76A9" w:rsidRPr="00103F1F" w:rsidRDefault="00FF76A9" w:rsidP="00FF76A9">
      <w:pPr>
        <w:numPr>
          <w:ilvl w:val="0"/>
          <w:numId w:val="6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чём недостатки этого пути?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br/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Общий вывод.</w:t>
      </w:r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Развитие страны после смутного времени носило весьма противоречивый характер. С одной стороны заметно шагнула вперёд экономика, с другой – ухудшилось положение народных масс, которые несли основную тяжесть налогового бремени. Это и привело к усилению социальной борьбы, которая характеризует это время. (Слайд № 12)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 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век неспокойно прошёл,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Народ на борьбу за волю пошёл.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Восстания, бунты, длились сто лет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это «</w:t>
      </w:r>
      <w:proofErr w:type="spellStart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бунташным</w:t>
      </w:r>
      <w:proofErr w:type="spellEnd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назвали тот век».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Мы подошли к конкретизации этой социальной борьбы. К «</w:t>
      </w:r>
      <w:proofErr w:type="spellStart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бунташному</w:t>
      </w:r>
      <w:proofErr w:type="spellEnd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веку. Это и будет темой нашего урока.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Вопрос:</w:t>
      </w:r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Какое определение этому понятию можно дать?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(«</w:t>
      </w:r>
      <w:proofErr w:type="spellStart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Бунташный</w:t>
      </w:r>
      <w:proofErr w:type="spellEnd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век - это время массового недовольства различных слоев населения своим экономическим и социальным положением).</w:t>
      </w:r>
    </w:p>
    <w:p w:rsidR="00FF76A9" w:rsidRPr="00103F1F" w:rsidRDefault="00FF76A9" w:rsidP="00FF76A9">
      <w:pPr>
        <w:numPr>
          <w:ilvl w:val="0"/>
          <w:numId w:val="7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Каждая группа приступает к работе с материалами, готовя историческую справку о народном выступлении по предложенным вопросам. Учитель в ходе работы групп играет роль консультанта, помогает школьникам распределить обязанности в группах, обращает их внимание на основные факты и события.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Группа, работавшая с материалами «Соляной бунт» характеризует произошедшие события. Остальные вносят информацию в таблицу. Учитель задает вопросы: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ru-RU" w:eastAsia="ru-RU"/>
        </w:rPr>
        <w:t>1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Почему бунт 1648 года именуется «Соляным»?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ru-RU" w:eastAsia="ru-RU"/>
        </w:rPr>
        <w:t>2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Какую роль играла соль в жизни человека?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ru-RU" w:eastAsia="ru-RU"/>
        </w:rPr>
        <w:t>3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Какие слои населения приняли участия в «Соляном» бунте?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ru-RU" w:eastAsia="ru-RU"/>
        </w:rPr>
        <w:lastRenderedPageBreak/>
        <w:t>4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Каковы были основные цели восставших?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ru-RU" w:eastAsia="ru-RU"/>
        </w:rPr>
        <w:t>5.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 чем свидетельствует тот факт, что правительство согласилось выполнить требования восставших?</w:t>
      </w:r>
    </w:p>
    <w:p w:rsidR="00FF76A9" w:rsidRPr="00FF76A9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Группа, работавшая с материалами «Медный бунт» характеризует произошедшие события. </w:t>
      </w:r>
      <w:proofErr w:type="spellStart"/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</w:t>
      </w:r>
      <w:proofErr w:type="spellEnd"/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</w:t>
      </w:r>
      <w:proofErr w:type="spellEnd"/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proofErr w:type="spellEnd"/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таблицу. Учитель задает вопросы:</w:t>
      </w:r>
    </w:p>
    <w:p w:rsidR="00FF76A9" w:rsidRPr="00103F1F" w:rsidRDefault="00FF76A9" w:rsidP="00FF76A9">
      <w:pPr>
        <w:numPr>
          <w:ilvl w:val="0"/>
          <w:numId w:val="8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Какие слои населения приняли участия в «Медном» бунте?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ru-RU" w:eastAsia="ru-RU"/>
        </w:rPr>
        <w:t>2.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Объясните </w:t>
      </w:r>
      <w:proofErr w:type="gramStart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причины</w:t>
      </w:r>
      <w:proofErr w:type="gramEnd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подтолкнувшие к выступлению каждую из социальных групп?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ru-RU" w:eastAsia="ru-RU"/>
        </w:rPr>
        <w:t>3.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Подумайте, почему основной силой народных выступлений были жители городов.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Группа, работавшая с материалами «Хлебный бунт» характеризует произошедшие события. Остальные вносят информацию в таблицу. Учитель задает вопросы: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ru-RU" w:eastAsia="ru-RU"/>
        </w:rPr>
        <w:t>1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Назовите главную причину восстания в Пскове?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ru-RU" w:eastAsia="ru-RU"/>
        </w:rPr>
        <w:t>2.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Что такое «</w:t>
      </w:r>
      <w:proofErr w:type="spellStart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всегородняя</w:t>
      </w:r>
      <w:proofErr w:type="spellEnd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изба»?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ru-RU" w:eastAsia="ru-RU"/>
        </w:rPr>
        <w:t>3.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Какая задача была выдвинута перед центральной властью после событий 1648-1650гг.?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Учитель подводит итог: Давайте, сравним причины трех бунтов, в чем сходство и отличия? Выделите сходства в причинах «Соляного» и «Медного», «Хлебного» бунтов, а также в составе участников? Чем различались результаты бунтов? Подумайте, о чем это свидетельствует?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После итогового обсуждения проверяем сравнительную таблицу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«Городские восстания в период царствования Алексея Михайловича»:</w:t>
      </w:r>
    </w:p>
    <w:p w:rsidR="00FF76A9" w:rsidRPr="00103F1F" w:rsidRDefault="00FF76A9" w:rsidP="00FF7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закрепощение крестьян и рост феодальных повинностей, усиление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налогового гнета,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усиление приказной волокиты и бюрократизма;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Подача челобитной царю, царь не реагирует. Арест просителей, неудачные переговоры между челобитчиками и представителями царя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Холопы, горожане, верхушка посада, стрельцы, дворяне.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Уступки со стороны царя. Созыв Земского собора, принятие Соборного уложения (нового свода законов)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Восстания в Новгороде и Пскове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1650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закрепощение крестьян и рост феодальных повинностей</w:t>
      </w:r>
      <w:proofErr w:type="gramStart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,</w:t>
      </w:r>
      <w:proofErr w:type="gramEnd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ведение непрерывных войн (военные расходы во второй половине </w:t>
      </w:r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достигали 67% бюджета (казны) государства);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Скупка хлеба для выплаты долга Швеции. Неурожайный год. Рост цен на хлеб.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Мелкие дворяне, служилые люди, беглые крестьяне, холопы, посадские люди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Подавление восстания правительственными войсками.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Медный бунт</w:t>
      </w:r>
    </w:p>
    <w:p w:rsidR="00FF76A9" w:rsidRPr="00FF76A9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1662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Насилия и взяточничество бояр, закрепощение крестьян и рост феодальных повинностей, ведение непрерывных войн (военные расходы во второй половине </w:t>
      </w:r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достигали 67% </w:t>
      </w:r>
      <w:proofErr w:type="gramStart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бюджета</w:t>
      </w:r>
      <w:proofErr w:type="gramEnd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(казны) государства);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Выпуск медных денег. Рост цен.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Солдаты, стрельцы, рейтары, посадские люди, крестьяне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Подавление восстания правительственными войсками.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br/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ru-RU" w:eastAsia="ru-RU"/>
        </w:rPr>
        <w:t>4.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закрепления изученного материала используется задание «узнай событие».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FF76A9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I</w:t>
      </w:r>
      <w:r w:rsidRPr="00103F1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ru-RU" w:eastAsia="ru-RU"/>
        </w:rPr>
        <w:t>.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1-й горожанин. Пришел на торг, все деньги потратил, да так ничего и не купил. Сколько ни есть </w:t>
      </w:r>
      <w:proofErr w:type="gramStart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медяшек</w:t>
      </w:r>
      <w:proofErr w:type="gramEnd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а на приличное платье не станет. Ефимок же совсем не осталось – все отдал в налоги да купцам. Как год дожить, ума не приложу.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val="ru-RU" w:eastAsia="ru-RU"/>
        </w:rPr>
        <w:t>2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-й горожанин. Слышно, что теперь богат тот, кто к производству денег подход имеет. Глянь, как Никитка Осеев разодет, да женка его вся в дорогих нарядах, да дом с резными наличниками. Сказывают, что тайно они 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«воровские деньги» готовят, да государственным знаком метят. А деньги те не казенные, потому и не стоят ничего.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FF76A9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II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Горожанин. Снова власти решили нас извести непомерными платежами и налогами. Видишь что удумали – платить соляную пошлину по 20 копеек с пуда. Где ж таких денег взять?! Да и без соли никуда, ни рыбу и мясо не заготовишь, а значит, зимой – голод, ни продуктов не купишь готовых – больно дороги.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Мы рассмотрели самые яркие примеры городских восстаний «</w:t>
      </w:r>
      <w:proofErr w:type="spellStart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Бунташного</w:t>
      </w:r>
      <w:proofErr w:type="spellEnd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века. Давайте подведём итоги: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Кто являлся участниками восстаний?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Каковы были их цели?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Каковы итоги восстаний?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Итак, восстания в целом закончились безрезультатно.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Положение народа не </w:t>
      </w:r>
      <w:proofErr w:type="gramStart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улучшилось</w:t>
      </w:r>
      <w:proofErr w:type="gramEnd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они искали вольницу – где? (На юге.)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Мы говорили о городских восстаниях, но основную массу населения составляли – кто? (Крестьяне.)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Что по поводу крестьян говорится в Уложении?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крестьяне могли сопротивляться создавшемуся положению?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Куда они бежали?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окраине России скопилась масса крестьян и бежавших посадских людей.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 чему это могло привести? (Новое крестьянское восстание.)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Вот об этом мы и поговорим на следующем уроке. (Слайд № 17)</w:t>
      </w:r>
    </w:p>
    <w:p w:rsidR="00FF76A9" w:rsidRPr="00103F1F" w:rsidRDefault="00FF76A9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Вывод.</w:t>
      </w:r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Отжившие порядки тормозили развитие новых экономических отношений, что приводило к ухудшению положения народа и как следствие, к социальной борьбе, которая характеризует </w:t>
      </w:r>
      <w:r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</w:t>
      </w: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век как «</w:t>
      </w:r>
      <w:proofErr w:type="spellStart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бунташный</w:t>
      </w:r>
      <w:proofErr w:type="spellEnd"/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».</w:t>
      </w:r>
    </w:p>
    <w:p w:rsidR="00FF76A9" w:rsidRPr="00103F1F" w:rsidRDefault="00FF76A9" w:rsidP="00FF76A9">
      <w:pPr>
        <w:numPr>
          <w:ilvl w:val="0"/>
          <w:numId w:val="9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Домашнее задание: параграф 35, стр.295-301 самостоятельно, вопросы на стр.301, задания к документам 1-2 на стр.303</w:t>
      </w:r>
    </w:p>
    <w:p w:rsidR="00FF76A9" w:rsidRPr="00FF76A9" w:rsidRDefault="00103F1F" w:rsidP="00FF76A9">
      <w:pPr>
        <w:spacing w:after="9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Выставление оценок</w:t>
      </w:r>
      <w:r w:rsidR="00FF76A9" w:rsidRPr="00FF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6A9" w:rsidRPr="00103F1F" w:rsidRDefault="00FF76A9" w:rsidP="00FF76A9">
      <w:pPr>
        <w:numPr>
          <w:ilvl w:val="0"/>
          <w:numId w:val="10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103F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прошел урок? Что вам в нем понравилось?</w:t>
      </w:r>
    </w:p>
    <w:p w:rsidR="00CC40C7" w:rsidRPr="00103F1F" w:rsidRDefault="00CC40C7">
      <w:pPr>
        <w:rPr>
          <w:lang w:val="ru-RU"/>
        </w:rPr>
      </w:pPr>
    </w:p>
    <w:sectPr w:rsidR="00CC40C7" w:rsidRPr="00103F1F" w:rsidSect="00CC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F68"/>
    <w:multiLevelType w:val="multilevel"/>
    <w:tmpl w:val="89924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943634" w:themeColor="accent2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D5444"/>
    <w:multiLevelType w:val="multilevel"/>
    <w:tmpl w:val="24AA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943634" w:themeColor="accent2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4247A"/>
    <w:multiLevelType w:val="multilevel"/>
    <w:tmpl w:val="A8485F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943634" w:themeColor="accent2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F682A"/>
    <w:multiLevelType w:val="multilevel"/>
    <w:tmpl w:val="2F0E9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943634" w:themeColor="accent2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243C45"/>
    <w:multiLevelType w:val="multilevel"/>
    <w:tmpl w:val="C936D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943634" w:themeColor="accent2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70074"/>
    <w:multiLevelType w:val="multilevel"/>
    <w:tmpl w:val="CF22F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943634" w:themeColor="accent2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E3946"/>
    <w:multiLevelType w:val="multilevel"/>
    <w:tmpl w:val="8776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943634" w:themeColor="accent2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23A9D"/>
    <w:multiLevelType w:val="multilevel"/>
    <w:tmpl w:val="DBEEB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943634" w:themeColor="accent2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334E5B"/>
    <w:multiLevelType w:val="multilevel"/>
    <w:tmpl w:val="410A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943634" w:themeColor="accent2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DB692E"/>
    <w:multiLevelType w:val="multilevel"/>
    <w:tmpl w:val="C58C3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943634" w:themeColor="accent2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F76A9"/>
    <w:rsid w:val="00103F1F"/>
    <w:rsid w:val="001A7566"/>
    <w:rsid w:val="00215638"/>
    <w:rsid w:val="00CC40C7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A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F76A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6A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6A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6A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76A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76A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76A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76A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76A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76A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F76A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F76A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F76A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F76A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F76A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F76A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F76A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F76A9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FF76A9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F76A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F76A9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F76A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F76A9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FF76A9"/>
    <w:rPr>
      <w:b/>
      <w:bCs/>
    </w:rPr>
  </w:style>
  <w:style w:type="character" w:styleId="aa">
    <w:name w:val="Emphasis"/>
    <w:uiPriority w:val="20"/>
    <w:qFormat/>
    <w:rsid w:val="00FF76A9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FF76A9"/>
    <w:pPr>
      <w:spacing w:before="0"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FF76A9"/>
    <w:rPr>
      <w:sz w:val="20"/>
      <w:szCs w:val="20"/>
    </w:rPr>
  </w:style>
  <w:style w:type="paragraph" w:styleId="ad">
    <w:name w:val="List Paragraph"/>
    <w:basedOn w:val="a"/>
    <w:uiPriority w:val="34"/>
    <w:qFormat/>
    <w:rsid w:val="00FF76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76A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F76A9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F76A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FF76A9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FF76A9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FF76A9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FF76A9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FF76A9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FF76A9"/>
    <w:rPr>
      <w:b/>
      <w:bCs/>
      <w:i/>
      <w:iCs/>
      <w:spacing w:val="9"/>
    </w:rPr>
  </w:style>
  <w:style w:type="paragraph" w:styleId="af5">
    <w:name w:val="TOC Heading"/>
    <w:basedOn w:val="1"/>
    <w:next w:val="a"/>
    <w:uiPriority w:val="39"/>
    <w:semiHidden/>
    <w:unhideWhenUsed/>
    <w:qFormat/>
    <w:rsid w:val="00FF76A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Shihali</dc:creator>
  <cp:keywords/>
  <dc:description/>
  <cp:lastModifiedBy>Пользователь</cp:lastModifiedBy>
  <cp:revision>4</cp:revision>
  <dcterms:created xsi:type="dcterms:W3CDTF">2018-02-02T17:09:00Z</dcterms:created>
  <dcterms:modified xsi:type="dcterms:W3CDTF">2018-02-03T11:36:00Z</dcterms:modified>
</cp:coreProperties>
</file>